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1247"/>
        <w:gridCol w:w="8391"/>
      </w:tblGrid>
      <w:tr w:rsidR="00366EA3" w:rsidRPr="00D12360" w:rsidTr="008463AD">
        <w:trPr>
          <w:trHeight w:val="737"/>
        </w:trPr>
        <w:tc>
          <w:tcPr>
            <w:tcW w:w="1247" w:type="dxa"/>
            <w:vAlign w:val="center"/>
          </w:tcPr>
          <w:p w:rsidR="00366EA3" w:rsidRPr="00D12360" w:rsidRDefault="00366EA3" w:rsidP="008013C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D123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4B8E416" wp14:editId="1412EDB2">
                  <wp:extent cx="409575" cy="4476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vAlign w:val="center"/>
          </w:tcPr>
          <w:p w:rsidR="00366EA3" w:rsidRPr="00D12360" w:rsidRDefault="00366EA3" w:rsidP="008013CF">
            <w:pPr>
              <w:jc w:val="center"/>
              <w:rPr>
                <w:rFonts w:ascii="Arial Black" w:eastAsia="Times New Roman" w:hAnsi="Arial Black" w:cs="Times New Roman"/>
                <w:noProof/>
                <w:sz w:val="28"/>
                <w:szCs w:val="28"/>
                <w:lang w:val="sr-Latn-RS"/>
              </w:rPr>
            </w:pPr>
            <w:r w:rsidRPr="00D12360">
              <w:rPr>
                <w:rFonts w:ascii="Arial Black" w:eastAsia="Times New Roman" w:hAnsi="Arial Black" w:cs="Times New Roman"/>
                <w:noProof/>
                <w:sz w:val="28"/>
                <w:szCs w:val="28"/>
                <w:lang w:val="sr-Latn-RS"/>
              </w:rPr>
              <w:t>Zbornik radova Fakulteta tehničkih nauka, Novi Sad</w:t>
            </w:r>
          </w:p>
        </w:tc>
      </w:tr>
    </w:tbl>
    <w:p w:rsidR="00366EA3" w:rsidRPr="00D12360" w:rsidRDefault="00366EA3" w:rsidP="008013CF">
      <w:pPr>
        <w:jc w:val="right"/>
        <w:rPr>
          <w:rFonts w:ascii="Times New Roman" w:eastAsia="Times New Roman" w:hAnsi="Times New Roman" w:cs="Times New Roman"/>
          <w:b/>
          <w:noProof/>
          <w:szCs w:val="24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noProof/>
          <w:szCs w:val="24"/>
          <w:lang w:val="sr-Latn-RS"/>
        </w:rPr>
        <w:t>UDK</w:t>
      </w:r>
      <w:r w:rsidR="00245755" w:rsidRPr="00D12360">
        <w:rPr>
          <w:rFonts w:ascii="Times New Roman" w:eastAsia="Times New Roman" w:hAnsi="Times New Roman" w:cs="Times New Roman"/>
          <w:b/>
          <w:noProof/>
          <w:szCs w:val="24"/>
          <w:lang w:val="sr-Latn-RS"/>
        </w:rPr>
        <w:t>:</w:t>
      </w:r>
      <w:r w:rsidR="0020489D" w:rsidRPr="00D12360">
        <w:rPr>
          <w:rFonts w:ascii="Times New Roman" w:eastAsia="Times New Roman" w:hAnsi="Times New Roman" w:cs="Times New Roman"/>
          <w:b/>
          <w:noProof/>
          <w:szCs w:val="24"/>
          <w:lang w:val="sr-Latn-RS"/>
        </w:rPr>
        <w:t xml:space="preserve"> </w:t>
      </w:r>
      <w:r w:rsidR="00693956">
        <w:rPr>
          <w:rFonts w:ascii="Times New Roman" w:eastAsia="Times New Roman" w:hAnsi="Times New Roman" w:cs="Times New Roman"/>
          <w:b/>
          <w:noProof/>
          <w:szCs w:val="24"/>
          <w:lang w:val="sr-Latn-RS"/>
        </w:rPr>
        <w:t>72.012</w:t>
      </w:r>
    </w:p>
    <w:p w:rsidR="000C7C19" w:rsidRPr="00D12360" w:rsidRDefault="000C7C19" w:rsidP="008013CF">
      <w:pPr>
        <w:jc w:val="right"/>
        <w:rPr>
          <w:rFonts w:ascii="Times New Roman" w:eastAsia="Times New Roman" w:hAnsi="Times New Roman" w:cs="Times New Roman"/>
          <w:b/>
          <w:noProof/>
          <w:szCs w:val="24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noProof/>
          <w:szCs w:val="24"/>
          <w:lang w:val="sr-Latn-RS"/>
        </w:rPr>
        <w:t>DOI:</w:t>
      </w:r>
      <w:r w:rsidR="00693956">
        <w:rPr>
          <w:rFonts w:ascii="Times New Roman" w:eastAsia="Times New Roman" w:hAnsi="Times New Roman" w:cs="Times New Roman"/>
          <w:b/>
          <w:noProof/>
          <w:szCs w:val="24"/>
          <w:lang w:val="sr-Latn-RS"/>
        </w:rPr>
        <w:t xml:space="preserve"> </w:t>
      </w:r>
      <w:hyperlink r:id="rId8" w:history="1">
        <w:r w:rsidR="00693956" w:rsidRPr="00693956">
          <w:rPr>
            <w:rStyle w:val="Hyperlink"/>
            <w:rFonts w:ascii="Times New Roman" w:eastAsia="Times New Roman" w:hAnsi="Times New Roman" w:cs="Times New Roman"/>
            <w:b/>
            <w:noProof/>
            <w:szCs w:val="24"/>
            <w:lang w:val="sr-Latn-RS"/>
          </w:rPr>
          <w:t>https://doi.org/10.24867/11FA06Jankovic</w:t>
        </w:r>
      </w:hyperlink>
    </w:p>
    <w:p w:rsidR="00366EA3" w:rsidRPr="00D12360" w:rsidRDefault="00366EA3" w:rsidP="008013CF">
      <w:pPr>
        <w:jc w:val="center"/>
        <w:rPr>
          <w:rFonts w:ascii="Times New Roman" w:eastAsia="Times New Roman" w:hAnsi="Times New Roman" w:cs="Times New Roman"/>
          <w:noProof/>
          <w:sz w:val="12"/>
          <w:szCs w:val="24"/>
          <w:lang w:val="sr-Latn-RS"/>
        </w:rPr>
      </w:pPr>
    </w:p>
    <w:p w:rsidR="00366EA3" w:rsidRPr="00D12360" w:rsidRDefault="001273AA" w:rsidP="008013CF">
      <w:pPr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Latn-RS"/>
        </w:rPr>
        <w:t>PRIMENA GRIDSHELL SISTEMA ZA PAVILJONSKE STRUKTURE</w:t>
      </w:r>
    </w:p>
    <w:p w:rsidR="00366EA3" w:rsidRPr="00D12360" w:rsidRDefault="00366EA3" w:rsidP="008013CF">
      <w:pPr>
        <w:jc w:val="center"/>
        <w:rPr>
          <w:rFonts w:ascii="Times New Roman" w:eastAsia="Times New Roman" w:hAnsi="Times New Roman" w:cs="Times New Roman"/>
          <w:iCs/>
          <w:noProof/>
          <w:sz w:val="12"/>
          <w:szCs w:val="24"/>
          <w:lang w:val="sr-Latn-RS"/>
        </w:rPr>
      </w:pPr>
    </w:p>
    <w:p w:rsidR="00366EA3" w:rsidRPr="00D12360" w:rsidRDefault="001273AA" w:rsidP="008013CF">
      <w:pPr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Latn-RS"/>
        </w:rPr>
        <w:t xml:space="preserve">USING A GRIDSHELL SYSTEM AS PAVILION STRUCTURE </w:t>
      </w:r>
    </w:p>
    <w:p w:rsidR="00366EA3" w:rsidRPr="00D12360" w:rsidRDefault="00366EA3" w:rsidP="008013CF">
      <w:pPr>
        <w:jc w:val="center"/>
        <w:rPr>
          <w:rFonts w:ascii="Times New Roman" w:eastAsia="Times New Roman" w:hAnsi="Times New Roman" w:cs="Times New Roman"/>
          <w:iCs/>
          <w:noProof/>
          <w:sz w:val="12"/>
          <w:szCs w:val="24"/>
          <w:lang w:val="sr-Latn-RS"/>
        </w:rPr>
      </w:pPr>
    </w:p>
    <w:p w:rsidR="00366EA3" w:rsidRPr="00D12360" w:rsidRDefault="001273AA" w:rsidP="008013CF">
      <w:pPr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 w:val="24"/>
          <w:szCs w:val="24"/>
          <w:lang w:val="sr-Latn-RS"/>
        </w:rPr>
        <w:t>Miloš Janković</w:t>
      </w:r>
      <w:r w:rsidR="00366EA3" w:rsidRPr="00D12360">
        <w:rPr>
          <w:rFonts w:ascii="Times New Roman" w:eastAsia="Times New Roman" w:hAnsi="Times New Roman" w:cs="Times New Roman"/>
          <w:iCs/>
          <w:noProof/>
          <w:sz w:val="24"/>
          <w:szCs w:val="24"/>
          <w:lang w:val="sr-Latn-RS"/>
        </w:rPr>
        <w:t xml:space="preserve">, </w:t>
      </w:r>
      <w:r w:rsidR="00366EA3" w:rsidRPr="00D1236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sr-Latn-RS"/>
        </w:rPr>
        <w:t>Fakultet tehničkih nauka, Novi Sad</w:t>
      </w:r>
    </w:p>
    <w:p w:rsidR="00366EA3" w:rsidRPr="00D12360" w:rsidRDefault="00366EA3" w:rsidP="008013CF">
      <w:pPr>
        <w:rPr>
          <w:rFonts w:ascii="Times New Roman" w:eastAsia="Times New Roman" w:hAnsi="Times New Roman" w:cs="Times New Roman"/>
          <w:i/>
          <w:iCs/>
          <w:noProof/>
          <w:sz w:val="12"/>
          <w:szCs w:val="12"/>
          <w:lang w:val="sr-Latn-RS"/>
        </w:rPr>
      </w:pPr>
    </w:p>
    <w:p w:rsidR="00366EA3" w:rsidRPr="00D12360" w:rsidRDefault="00366EA3" w:rsidP="008013CF">
      <w:pPr>
        <w:rPr>
          <w:rFonts w:ascii="Times New Roman" w:eastAsia="Times New Roman" w:hAnsi="Times New Roman" w:cs="Times New Roman"/>
          <w:iCs/>
          <w:noProof/>
          <w:sz w:val="12"/>
          <w:szCs w:val="12"/>
          <w:lang w:val="sr-Latn-RS"/>
        </w:rPr>
        <w:sectPr w:rsidR="00366EA3" w:rsidRPr="00D12360" w:rsidSect="00871C1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66EA3" w:rsidRPr="00D12360" w:rsidRDefault="00366EA3" w:rsidP="008013CF">
      <w:pPr>
        <w:spacing w:after="120"/>
        <w:jc w:val="left"/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lastRenderedPageBreak/>
        <w:t xml:space="preserve">Oblast – </w:t>
      </w:r>
      <w:r w:rsidR="00D12360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ARHITEKTURA I URBANIZAM</w:t>
      </w:r>
    </w:p>
    <w:p w:rsidR="00366EA3" w:rsidRPr="00D12360" w:rsidRDefault="00366EA3" w:rsidP="008013CF">
      <w:pPr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 xml:space="preserve">Kratak sadržaj – </w:t>
      </w:r>
      <w:r w:rsidR="00660D67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Ra</w:t>
      </w:r>
      <w:r w:rsidR="00800F26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d se bavi natkrivanjem platoa na severozapadnoj strani kompleksa SPENS u Novom Sadu postavl</w:t>
      </w:r>
      <w:r w:rsidR="005134CE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janjem gridshell konstrukcije.</w:t>
      </w:r>
    </w:p>
    <w:p w:rsidR="000C7C19" w:rsidRPr="00D12360" w:rsidRDefault="000C7C19" w:rsidP="008013CF">
      <w:pPr>
        <w:spacing w:before="60"/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Ključne reči:</w:t>
      </w: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 xml:space="preserve"> </w:t>
      </w:r>
      <w:r w:rsidR="007F1864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Dvostruka gridshell konstruk</w:t>
      </w:r>
      <w:r w:rsidR="007905E4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cija, para</w:t>
      </w:r>
      <w:r w:rsidR="00D12360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softHyphen/>
      </w:r>
      <w:r w:rsidR="007905E4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metarsko projektovanje</w:t>
      </w:r>
      <w:r w:rsidR="007F1864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,</w:t>
      </w:r>
      <w:r w:rsidR="008013CF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 xml:space="preserve"> </w:t>
      </w:r>
      <w:r w:rsidR="007F1864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paviljon</w:t>
      </w: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 xml:space="preserve"> </w:t>
      </w:r>
    </w:p>
    <w:p w:rsidR="00366EA3" w:rsidRPr="00D12360" w:rsidRDefault="00366EA3" w:rsidP="008013CF">
      <w:pPr>
        <w:spacing w:before="60"/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Abstract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 – </w:t>
      </w:r>
      <w:r w:rsidR="00660D67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 xml:space="preserve">The </w:t>
      </w:r>
      <w:r w:rsidR="00800F26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work deals with covering the plateau on the northwest side of SPENS complex in Novi Sad by installing a gridshell structure</w:t>
      </w:r>
    </w:p>
    <w:p w:rsidR="00366EA3" w:rsidRPr="00D12360" w:rsidRDefault="000C7C19" w:rsidP="005134CE">
      <w:pPr>
        <w:spacing w:before="60"/>
        <w:jc w:val="left"/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Keywords</w:t>
      </w:r>
      <w:r w:rsidR="00366EA3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:</w:t>
      </w:r>
      <w:r w:rsidR="00366EA3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 xml:space="preserve"> </w:t>
      </w:r>
      <w:r w:rsidR="007F1864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Double gridshell construction, parametric design,</w:t>
      </w:r>
      <w:r w:rsidR="008013CF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 xml:space="preserve"> </w:t>
      </w:r>
      <w:r w:rsidR="007F1864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pavilion</w:t>
      </w:r>
    </w:p>
    <w:p w:rsidR="001F58A6" w:rsidRPr="00D12360" w:rsidRDefault="001F58A6" w:rsidP="008013CF">
      <w:pPr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</w:pPr>
    </w:p>
    <w:p w:rsidR="00366EA3" w:rsidRPr="00D12360" w:rsidRDefault="00366EA3" w:rsidP="008013CF">
      <w:pPr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1. UVOD</w:t>
      </w:r>
    </w:p>
    <w:p w:rsidR="0043051F" w:rsidRPr="00D12360" w:rsidRDefault="0043051F" w:rsidP="008013CF">
      <w:pPr>
        <w:spacing w:before="120"/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Gradski platoi su otvoreni prostori, okruženi kućama, koji su kroz istoriju uvek služili za okupljanje ljudi. Neki</w:t>
      </w:r>
      <w:r w:rsidR="008013CF"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 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većim delom godine nemaju sadržaj i prestanu da budu mesto okupljanja, pa su posetioci samo prolaznici. Tak</w:t>
      </w:r>
      <w:r w:rsidR="008013CF" w:rsidRP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vim prostorima je potrebno uvesti novi, interesantan sadržaj, koji bi ponovo privukao ljude. Jedan od načina je projektovanje nove, jedinstvene forme u vidu nadstreš</w:t>
      </w:r>
      <w:r w:rsidR="008013CF" w:rsidRP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nice, paviljona, e</w:t>
      </w:r>
      <w:r w:rsidR="008013CF" w:rsidRPr="00D12360">
        <w:rPr>
          <w:rFonts w:asciiTheme="majorHAnsi" w:hAnsiTheme="majorHAnsi" w:cstheme="majorHAnsi"/>
          <w:noProof/>
          <w:szCs w:val="20"/>
          <w:lang w:val="sr-Latn-RS"/>
        </w:rPr>
        <w:t>femernih objekata ili skulpture</w:t>
      </w:r>
      <w:r w:rsidRPr="00D12360">
        <w:rPr>
          <w:rFonts w:ascii="Arial" w:hAnsi="Arial" w:cs="Arial"/>
          <w:noProof/>
          <w:szCs w:val="20"/>
          <w:lang w:val="sr-Latn-RS"/>
        </w:rPr>
        <w:t xml:space="preserve"> 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Analizi</w:t>
      </w:r>
      <w:r w:rsidR="008013CF" w:rsidRP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ranjem platoa u Novom Sadu jasno se vidi da je plato na severozapadnoj strani kompleksa SPENS, kada se uzme u obzir odnos protoka ljudi i količine zadržavanja istih, najpogodniji. Nema dovoljno manifestacija, niti drugih razloga zbog kojih bi se tu neko zadržao. Relativno uski prolazi sa kojih se pristupa ovom platou, isti čine praz</w:t>
      </w:r>
      <w:r w:rsidR="008013CF" w:rsidRP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nijim i većim nego što jeste. U toj praznini leži osnovni problem platoa jer stvara osećaj nepotrebne podele između objekata oko njega.</w:t>
      </w:r>
    </w:p>
    <w:p w:rsidR="0043051F" w:rsidRPr="00D12360" w:rsidRDefault="0043051F" w:rsidP="008013CF">
      <w:pPr>
        <w:spacing w:before="60"/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Drugi problem nastaje kod samog raspona koji konstruk</w:t>
      </w:r>
      <w:r w:rsidR="008013CF" w:rsidRP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cija treba da premosti. Najveća dužina je oko 120 a najveća širina oko 70 metara</w:t>
      </w:r>
      <w:r w:rsidR="003C384C" w:rsidRPr="00D12360">
        <w:rPr>
          <w:rFonts w:asciiTheme="majorHAnsi" w:hAnsiTheme="majorHAnsi" w:cstheme="majorHAnsi"/>
          <w:noProof/>
          <w:szCs w:val="20"/>
          <w:lang w:val="sr-Latn-RS"/>
        </w:rPr>
        <w:t>.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 </w:t>
      </w:r>
    </w:p>
    <w:p w:rsidR="00366EA3" w:rsidRPr="00D12360" w:rsidRDefault="0043051F" w:rsidP="008013CF">
      <w:pPr>
        <w:spacing w:before="60"/>
        <w:rPr>
          <w:rFonts w:asciiTheme="majorHAnsi" w:eastAsia="Times New Roman" w:hAnsiTheme="majorHAnsi" w:cstheme="majorHAnsi"/>
          <w:iCs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Cilj projekta je da platou vrati svrhu i obogatiti ga novi sadržajem. Potrebno je dizajnirati paviljon takav da form</w:t>
      </w:r>
      <w:r w:rsidR="00AA34E2" w:rsidRPr="00D12360">
        <w:rPr>
          <w:rFonts w:asciiTheme="majorHAnsi" w:hAnsiTheme="majorHAnsi" w:cstheme="majorHAnsi"/>
          <w:noProof/>
          <w:szCs w:val="20"/>
          <w:lang w:val="sr-Latn-RS"/>
        </w:rPr>
        <w:t>ira vezu između objekata,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 a da pritom podnese veliki promet ljudi u toku dana.</w:t>
      </w:r>
    </w:p>
    <w:p w:rsidR="00E32CBD" w:rsidRPr="00D12360" w:rsidRDefault="00E32CBD" w:rsidP="008013CF">
      <w:pPr>
        <w:spacing w:before="240"/>
        <w:jc w:val="left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 xml:space="preserve">2. </w:t>
      </w:r>
      <w:r w:rsidR="003C384C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KONSTRUKCIJA</w:t>
      </w:r>
    </w:p>
    <w:p w:rsidR="003C384C" w:rsidRPr="00D12360" w:rsidRDefault="003C384C" w:rsidP="008013CF">
      <w:pPr>
        <w:spacing w:before="120"/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Kako bi se očuvao pravac kretanja na već postojećem platou potrebno je uvesti konstrukciju koja može biti otvorena, a zbog veličine koje platoi mogu imati mora biti u mogućnosti da premostiti kako male tako i velike raspone. </w:t>
      </w:r>
      <w:r w:rsidRPr="00D12360">
        <w:rPr>
          <w:rFonts w:asciiTheme="majorHAnsi" w:hAnsiTheme="majorHAnsi" w:cstheme="majorHAnsi"/>
          <w:i/>
          <w:noProof/>
          <w:szCs w:val="20"/>
          <w:lang w:val="sr-Latn-RS"/>
        </w:rPr>
        <w:t xml:space="preserve">Gridshell 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je jedna takva konstrukcija pošto ne zavisi u potpunosti od veličine prostora na kojem se gradi.</w:t>
      </w:r>
    </w:p>
    <w:p w:rsidR="00A10B09" w:rsidRPr="00D12360" w:rsidRDefault="00A10B09" w:rsidP="008013CF">
      <w:pPr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______________________________________________</w:t>
      </w:r>
    </w:p>
    <w:p w:rsidR="009778E1" w:rsidRPr="00D12360" w:rsidRDefault="00A10B09" w:rsidP="008013CF">
      <w:pPr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 xml:space="preserve">NAPOMENA: </w:t>
      </w:r>
    </w:p>
    <w:p w:rsidR="00A10B09" w:rsidRPr="00D12360" w:rsidRDefault="007B2C80" w:rsidP="008013CF">
      <w:pPr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 xml:space="preserve">Ovaj rad proistekao je iz master rada čiji mentor je bio </w:t>
      </w:r>
      <w:r w:rsidR="00693956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v</w:t>
      </w:r>
      <w:r w:rsidR="004508E5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an</w:t>
      </w:r>
      <w:r w:rsidR="00693956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r.</w:t>
      </w:r>
      <w:r w:rsidR="004508E5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 xml:space="preserve"> prof</w:t>
      </w: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.</w:t>
      </w:r>
      <w:r w:rsidR="004508E5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 xml:space="preserve"> </w:t>
      </w: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dr Bojan Tepavčević</w:t>
      </w:r>
      <w:r w:rsidR="00693956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.</w:t>
      </w:r>
    </w:p>
    <w:p w:rsidR="00693956" w:rsidRDefault="003C384C" w:rsidP="008013CF">
      <w:pPr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</w:pPr>
      <w:r w:rsidRPr="00D12360">
        <w:rPr>
          <w:rFonts w:asciiTheme="majorHAnsi" w:hAnsiTheme="majorHAnsi" w:cstheme="majorHAnsi"/>
          <w:i/>
          <w:noProof/>
          <w:spacing w:val="-2"/>
          <w:kern w:val="2"/>
          <w:szCs w:val="20"/>
          <w:lang w:val="sr-Latn-RS"/>
        </w:rPr>
        <w:lastRenderedPageBreak/>
        <w:t>Gridshell</w:t>
      </w:r>
      <w:r w:rsidR="008013CF" w:rsidRPr="00D12360">
        <w:rPr>
          <w:rFonts w:asciiTheme="majorHAnsi" w:hAnsiTheme="majorHAnsi" w:cstheme="majorHAnsi"/>
          <w:i/>
          <w:noProof/>
          <w:spacing w:val="-2"/>
          <w:kern w:val="2"/>
          <w:szCs w:val="20"/>
          <w:lang w:val="sr-Latn-RS"/>
        </w:rPr>
        <w:t xml:space="preserve"> </w:t>
      </w:r>
      <w:r w:rsidRPr="00D12360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t>je rešetkasta struktura najčešće sastavljena od drvenih ili čeličnih greda, koja formira organsku duplo zakrivljenu površinu, sličnu školjci. Najčešće se koristi drvo jer su rešetke onda laga</w:t>
      </w:r>
      <w:r w:rsidR="00AA34E2" w:rsidRPr="00D12360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t>ne i otporne na deformacije, a</w:t>
      </w:r>
      <w:r w:rsidRPr="00D12360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t xml:space="preserve"> njegova svojstva omogućavaju složene forme. </w:t>
      </w:r>
    </w:p>
    <w:p w:rsidR="003C384C" w:rsidRPr="00D12360" w:rsidRDefault="003C384C" w:rsidP="008013CF">
      <w:pPr>
        <w:rPr>
          <w:rFonts w:asciiTheme="majorHAnsi" w:eastAsia="Times New Roman" w:hAnsiTheme="majorHAnsi" w:cstheme="majorHAnsi"/>
          <w:iCs/>
          <w:noProof/>
          <w:spacing w:val="-2"/>
          <w:kern w:val="2"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t>Organski oblik rešetke i prostor bez stubova pružaju arhi</w:t>
      </w:r>
      <w:r w:rsidR="005134CE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t>tektonskim i građevisnskim inžinjerima neograničenu slo</w:t>
      </w:r>
      <w:r w:rsidR="005134CE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t>bodu dizajna. Kako njihova nosivost dolazi iz dvostruke zakrivljenosti forme, one mogu poprimiti različitu zakriv</w:t>
      </w:r>
      <w:r w:rsidR="005134CE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t>ljenost u svakom od dva ortogonalna smera. Upotreba geo</w:t>
      </w:r>
      <w:r w:rsidR="005134CE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t xml:space="preserve">metrije omogućava da se lagane rešetke koriste na većim rasponima. </w:t>
      </w:r>
      <w:r w:rsidRPr="00D12360">
        <w:rPr>
          <w:rFonts w:asciiTheme="majorHAnsi" w:hAnsiTheme="majorHAnsi" w:cstheme="majorHAnsi"/>
          <w:i/>
          <w:noProof/>
          <w:spacing w:val="-2"/>
          <w:kern w:val="2"/>
          <w:szCs w:val="20"/>
          <w:lang w:val="sr-Latn-RS"/>
        </w:rPr>
        <w:t>Gridshell</w:t>
      </w:r>
      <w:r w:rsidRPr="00D12360">
        <w:rPr>
          <w:rFonts w:asciiTheme="majorHAnsi" w:hAnsiTheme="majorHAnsi" w:cstheme="majorHAnsi"/>
          <w:noProof/>
          <w:spacing w:val="-2"/>
          <w:kern w:val="2"/>
          <w:szCs w:val="20"/>
          <w:lang w:val="sr-Latn-RS"/>
        </w:rPr>
        <w:t xml:space="preserve"> konstrukcije pružaju svu efektivnost kupola ali sa novom, interesantnom i inovativnom formom</w:t>
      </w:r>
      <w:r w:rsidRPr="00D12360">
        <w:rPr>
          <w:rFonts w:asciiTheme="majorHAnsi" w:eastAsia="Times New Roman" w:hAnsiTheme="majorHAnsi" w:cstheme="majorHAnsi"/>
          <w:iCs/>
          <w:noProof/>
          <w:spacing w:val="-2"/>
          <w:kern w:val="2"/>
          <w:szCs w:val="20"/>
          <w:lang w:val="sr-Latn-RS"/>
        </w:rPr>
        <w:t>.</w:t>
      </w:r>
    </w:p>
    <w:p w:rsidR="00E32CBD" w:rsidRPr="00D12360" w:rsidRDefault="00E32CBD" w:rsidP="005134CE">
      <w:pPr>
        <w:spacing w:before="120"/>
        <w:jc w:val="left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 xml:space="preserve">2.1. </w:t>
      </w:r>
      <w:r w:rsidR="003C384C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Stanje lokacije i prostorna analiza</w:t>
      </w:r>
    </w:p>
    <w:p w:rsidR="008013CF" w:rsidRPr="00D12360" w:rsidRDefault="003C384C" w:rsidP="008013CF">
      <w:pPr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 xml:space="preserve">Plato na severozapadnoj stani SPENS-a je okružen velikim javnim objektima, kao što su stadion </w:t>
      </w:r>
      <w:r w:rsidR="00D12360"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„Karađorđe“</w:t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, tržni centar Promenada i sportski i poslovni centar Vojvodina. Za tako posećeno mesto, sa protokom velike količine pešaka, potrebno je analizirati pravce kretanja istih i na osnovu njih napraviti najbolje moguće rešenje gde se uvodi mogućnost zadržavanja, a da se ne remeti nesmetano kretanje. Analiza šablona kretanja ljudi će u odrđenoj meri ograničiti oblik structure, a osnova platoa će joj zadati finalan oblik.</w:t>
      </w:r>
    </w:p>
    <w:p w:rsidR="003C384C" w:rsidRPr="00D12360" w:rsidRDefault="003C384C" w:rsidP="008013CF">
      <w:pPr>
        <w:rPr>
          <w:rFonts w:asciiTheme="majorHAnsi" w:hAnsiTheme="majorHAnsi" w:cstheme="majorHAnsi"/>
          <w:noProof/>
          <w:spacing w:val="-2"/>
          <w:kern w:val="20"/>
          <w:szCs w:val="20"/>
          <w:lang w:val="sr-Latn-RS" w:bidi="en-US"/>
        </w:rPr>
      </w:pP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 w:bidi="en-US"/>
        </w:rPr>
        <w:t>Prvi parameter za definisanje paviljona je oblik platoa. Njegova površina je oko 4 800</w:t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m</w:t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vertAlign w:val="superscript"/>
          <w:lang w:val="sr-Latn-RS"/>
        </w:rPr>
        <w:t>2</w:t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, sa najvećom dužinom od oko 120 metara. Kompleksnog je oblika, sačinjenog od pra</w:t>
      </w:r>
      <w:r w:rsid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 xml:space="preserve">vougaonika i trapeza sa najvećom dužinom stranice od oko 80 metara. </w:t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 w:bidi="en-US"/>
        </w:rPr>
        <w:t>Struktura je postavljena tako da njen obim for</w:t>
      </w:r>
      <w:r w:rsid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 w:bidi="en-US"/>
        </w:rPr>
        <w:softHyphen/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 w:bidi="en-US"/>
        </w:rPr>
        <w:t>mira zakrivljenu liniju koja je upisana u okvir platoa. Kriva koja definiše taj obim je postavljena pomoću kontrolnih tačaka koje se nalaze na uglovima pomenutog okvira.</w:t>
      </w:r>
    </w:p>
    <w:p w:rsidR="003C384C" w:rsidRPr="005134CE" w:rsidRDefault="003C384C" w:rsidP="008013CF">
      <w:pPr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</w:pPr>
      <w:r w:rsidRPr="005134CE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t xml:space="preserve">Zbog načina oslanjanja </w:t>
      </w:r>
      <w:r w:rsidRPr="005134CE">
        <w:rPr>
          <w:rFonts w:asciiTheme="majorHAnsi" w:hAnsiTheme="majorHAnsi" w:cstheme="majorHAnsi"/>
          <w:i/>
          <w:noProof/>
          <w:spacing w:val="-4"/>
          <w:kern w:val="20"/>
          <w:szCs w:val="28"/>
          <w:lang w:val="sr-Latn-RS"/>
        </w:rPr>
        <w:t>gridshell</w:t>
      </w:r>
      <w:r w:rsidRPr="005134CE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t xml:space="preserve"> konstrukcije visina bi dale</w:t>
      </w:r>
      <w:r w:rsidR="005134CE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softHyphen/>
      </w:r>
      <w:r w:rsidRPr="005134CE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t>ko nadmašila okolne objekte. Iz tog razloga potrebno je uve</w:t>
      </w:r>
      <w:r w:rsidR="005134CE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softHyphen/>
      </w:r>
      <w:r w:rsidRPr="005134CE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t>sti međuoslonce koji služe da smanje celokupnu visinu pavi</w:t>
      </w:r>
      <w:r w:rsidR="005134CE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softHyphen/>
      </w:r>
      <w:r w:rsidRPr="005134CE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t>ljona. Oni su definisani tako da se uzmu u obzir dva faktira: potrebno je da se nađu na putanji kretanja kako ne bi došlo do konflikta između putanje slobodnog prostora i oslanjanja konstrukcije na to mesto; da su dovoljno daleko od ivice kako bi imali što veći uticaj na smanjenje visine paviljona.</w:t>
      </w:r>
    </w:p>
    <w:p w:rsidR="00DB66BD" w:rsidRPr="00D12360" w:rsidRDefault="00DB66BD" w:rsidP="008013CF">
      <w:pPr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</w:pPr>
      <w:r w:rsidRPr="00D12360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t>Uslovi za to su visina i širina otvora. Oni su postavljeni tako da formiraju poluobličasti luk visine od oko 3 metara. Visina otvora je ispoštovana duž cele putanje kretanja pa je korisni</w:t>
      </w:r>
      <w:r w:rsidR="001B51AE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pacing w:val="-4"/>
          <w:kern w:val="20"/>
          <w:szCs w:val="28"/>
          <w:lang w:val="sr-Latn-RS"/>
        </w:rPr>
        <w:t>ku jasno vidljiv izlaz iz paviljona. Ta visina je očuvana i na međuosloncima, kroz koje je prolaz takođe moguć.</w:t>
      </w:r>
    </w:p>
    <w:p w:rsidR="00DB66BD" w:rsidRPr="005134CE" w:rsidRDefault="00DB66BD" w:rsidP="008013CF">
      <w:pPr>
        <w:rPr>
          <w:rFonts w:asciiTheme="majorHAnsi" w:hAnsiTheme="majorHAnsi" w:cstheme="majorHAnsi"/>
          <w:noProof/>
          <w:spacing w:val="-2"/>
          <w:kern w:val="20"/>
          <w:szCs w:val="20"/>
          <w:lang w:val="sr-Latn-RS" w:bidi="en-US"/>
        </w:rPr>
      </w:pPr>
      <w:r w:rsidRPr="005134CE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 xml:space="preserve">Oko međuoslonaca postavljene su klupe koje obezbeđuju odmor u zonama određenim za zadržavanje i boravak. Zone su formirane između frekventnih prolaza kako bi stvorile mogućnost posetiocu da nesmetano prođe ili da skrene i da se zadrži na platou. Kako bi mesto odmora bilo još prijatnije, u hladu, postavljene su nadstrešnice iznad klupi koje prate formu </w:t>
      </w:r>
      <w:r w:rsidRPr="005134CE">
        <w:rPr>
          <w:rFonts w:asciiTheme="majorHAnsi" w:hAnsiTheme="majorHAnsi" w:cstheme="majorHAnsi"/>
          <w:i/>
          <w:noProof/>
          <w:spacing w:val="-2"/>
          <w:kern w:val="20"/>
          <w:szCs w:val="20"/>
          <w:lang w:val="sr-Latn-RS"/>
        </w:rPr>
        <w:t>gridshell</w:t>
      </w:r>
      <w:r w:rsidRPr="005134CE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 xml:space="preserve">-a. </w:t>
      </w:r>
    </w:p>
    <w:p w:rsidR="00E32CBD" w:rsidRPr="00D12360" w:rsidRDefault="00E32CBD" w:rsidP="005134CE">
      <w:pPr>
        <w:jc w:val="left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lastRenderedPageBreak/>
        <w:t xml:space="preserve">2.2. </w:t>
      </w:r>
      <w:r w:rsidR="00DB66BD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Generisanje forme</w:t>
      </w:r>
    </w:p>
    <w:p w:rsidR="00DB66BD" w:rsidRPr="00D12360" w:rsidRDefault="00DB66BD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 xml:space="preserve">Za proračun ovog paviljona korišćeni su digitalni alati </w:t>
      </w:r>
      <w:r w:rsidRPr="00D12360">
        <w:rPr>
          <w:rFonts w:asciiTheme="majorHAnsi" w:eastAsiaTheme="majorEastAsia" w:hAnsiTheme="majorHAnsi" w:cstheme="majorHAnsi"/>
          <w:bCs/>
          <w:i/>
          <w:noProof/>
          <w:szCs w:val="20"/>
          <w:lang w:val="sr-Latn-RS" w:bidi="en-US"/>
        </w:rPr>
        <w:t>Grasshopper</w:t>
      </w: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 xml:space="preserve"> i </w:t>
      </w:r>
      <w:r w:rsidRPr="00D12360">
        <w:rPr>
          <w:rFonts w:asciiTheme="majorHAnsi" w:eastAsiaTheme="majorEastAsia" w:hAnsiTheme="majorHAnsi" w:cstheme="majorHAnsi"/>
          <w:bCs/>
          <w:i/>
          <w:noProof/>
          <w:szCs w:val="20"/>
          <w:lang w:val="sr-Latn-RS" w:bidi="en-US"/>
        </w:rPr>
        <w:t>Kangaroo</w:t>
      </w: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>. Poslednje navedeni koristi matematičku reprezentaciju sile koja predstavlja gravi</w:t>
      </w:r>
      <w:r w:rsid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softHyphen/>
      </w: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 xml:space="preserve">taciju pa se tako dobije osnovni i konačni oblik strukture. 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Postavljenu mrežu je moguće menjati tako da se razmak između vođica može podesiti da odgovara zahtevima konstrukcije.</w:t>
      </w:r>
    </w:p>
    <w:p w:rsidR="00DB66BD" w:rsidRPr="00D12360" w:rsidRDefault="00DB66BD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Iz pogleda osnove one su postavljene na razmaku od 0,75m u ovom istraživanju. Međutim, kada se ta mreža projektuje na dobijenu zakrivljenu ravan dolazi do izduženja pojedinačnih segmenata mreže. To izduženje zavisi od ugla koji će svaki segment zauzeti, a u ovom konkretnom slučaju ta maksimalna dužina iznosi 1,7m.</w:t>
      </w:r>
    </w:p>
    <w:p w:rsidR="00DB66BD" w:rsidRPr="00D12360" w:rsidRDefault="00DB66BD" w:rsidP="005134CE">
      <w:pPr>
        <w:spacing w:before="40"/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Pošto je svaka linija mreže planarna, kada se projektuje na dobijenu zakrivljenu ravan ona se translira po toj ravni i formira </w:t>
      </w:r>
      <w:bookmarkStart w:id="0" w:name="_GoBack"/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drugu liniju koja služi kao vođica za drugi sloj </w:t>
      </w:r>
      <w:r w:rsidRPr="00D12360">
        <w:rPr>
          <w:rFonts w:asciiTheme="majorHAnsi" w:hAnsiTheme="majorHAnsi" w:cstheme="majorHAnsi"/>
          <w:i/>
          <w:noProof/>
          <w:szCs w:val="20"/>
          <w:lang w:val="sr-Latn-RS"/>
        </w:rPr>
        <w:t>gridshell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-a.</w:t>
      </w:r>
    </w:p>
    <w:p w:rsidR="00DB66BD" w:rsidRPr="00D12360" w:rsidRDefault="00DB66BD" w:rsidP="005134CE">
      <w:pPr>
        <w:spacing w:before="40"/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Na tačkama preseka mreže linija potrebno je postaviti spojnice koje će ostvariti vezu između dva pravca letvi i to u dva sloja. Razmak između letvi u pravcu spojnice je iste dimenzije kao jedna visina letve. Spojnica je dovoljno dugačka da prođe kroz četiri letve.</w:t>
      </w:r>
    </w:p>
    <w:p w:rsidR="00693956" w:rsidRDefault="00DB66BD" w:rsidP="005134CE">
      <w:pPr>
        <w:spacing w:before="40"/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 xml:space="preserve">Na krajevima linija projektovanih na zakrivljenu površ nalaze se tačke koje služe za formiranje veze između letvi i temeljne grede. Ta veza mora biti iz tri elementa. Jedan deo prihvata letve, drugi deo se oslanja na temeljnu gredu i centralni deo, zglob, koji stvara vezu između njih. </w:t>
      </w:r>
    </w:p>
    <w:p w:rsidR="00693956" w:rsidRDefault="00DB66BD" w:rsidP="005134CE">
      <w:pPr>
        <w:spacing w:before="40"/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Ovakav element bi olakšao postavljanje paviljona i smanjio njegovu cenu zato što bi, bez obzira na ugao letve, greda mogla da prihvati potpuno opterećenje letve. U suprotnom bi bilo potrebno uraditi specifičan spoj za svaku tačku veze letvii i temeljne grede kojih u ovom slučaju ima preko 600. Iz toga se lako može videti zbog čega bi cena univerzalnog elementa bila manja.</w:t>
      </w:r>
      <w:r w:rsidR="008013CF"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 xml:space="preserve"> </w:t>
      </w:r>
    </w:p>
    <w:p w:rsidR="00DB66BD" w:rsidRPr="00D12360" w:rsidRDefault="00DB66BD" w:rsidP="005134CE">
      <w:pPr>
        <w:spacing w:before="40"/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Temeljna gr</w:t>
      </w:r>
      <w:r w:rsidR="00693956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e</w:t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 xml:space="preserve">da </w:t>
      </w:r>
      <w:r w:rsidR="00693956"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 xml:space="preserve">formirana </w:t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je od linije obima paviljona. Na mestima gde postoje otvori ta linija je prelomljena i formira luk iznad otvora. Međuoslonci imaju linije koje takođe for</w:t>
      </w:r>
      <w:r w:rsidR="005134CE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miraju lukove na delovima otvora i služe za za formiranje dodatnih temeljnih greda. Potrebno je da ova greda bude masivna kako bi podnela opterećenje preneseno sa letvi.</w:t>
      </w:r>
    </w:p>
    <w:p w:rsidR="00DB66BD" w:rsidRPr="00D12360" w:rsidRDefault="009813A8" w:rsidP="005134CE">
      <w:pPr>
        <w:spacing w:before="40"/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Klupe koje su postavljene u zonama za odmor su zakriv</w:t>
      </w:r>
      <w:r w:rsid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ljene u osnovi tako da prate luk međuoslonaca. Kako je konstrukcija otvorena, potrebno je da klupe imaju nad</w:t>
      </w:r>
      <w:r w:rsid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strešnice koje prate formu </w:t>
      </w:r>
      <w:r w:rsidRPr="00D12360">
        <w:rPr>
          <w:rFonts w:asciiTheme="majorHAnsi" w:hAnsiTheme="majorHAnsi" w:cstheme="majorHAnsi"/>
          <w:i/>
          <w:noProof/>
          <w:szCs w:val="20"/>
          <w:lang w:val="sr-Latn-RS"/>
        </w:rPr>
        <w:t>gridshell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-a a koje će obezbediti dodatan zaklon </w:t>
      </w:r>
      <w:bookmarkEnd w:id="0"/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u zonama odmora. Klupe i nadstrešnice su dizajnirane tako da se uklope u estetiku </w:t>
      </w:r>
      <w:r w:rsidRPr="00D12360">
        <w:rPr>
          <w:rFonts w:asciiTheme="majorHAnsi" w:hAnsiTheme="majorHAnsi" w:cstheme="majorHAnsi"/>
          <w:i/>
          <w:noProof/>
          <w:szCs w:val="20"/>
          <w:lang w:val="sr-Latn-RS"/>
        </w:rPr>
        <w:t>gridshell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 kon</w:t>
      </w:r>
      <w:r w:rsid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strukcije.</w:t>
      </w:r>
    </w:p>
    <w:p w:rsidR="001F58A6" w:rsidRPr="00D12360" w:rsidRDefault="001F58A6" w:rsidP="008013CF">
      <w:pPr>
        <w:spacing w:before="120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 xml:space="preserve">2.3. </w:t>
      </w:r>
      <w:r w:rsidR="009813A8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Konstrukcija i materijalizacija</w:t>
      </w:r>
    </w:p>
    <w:p w:rsidR="00693956" w:rsidRDefault="009813A8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Poslednji parameter bitan za formiranje paviljona su elementi konstrukcije: letve, temelj i spojnice i materijal od kog su oni građeni. Odabir adekvatnog materijala od kog će objekat biti izveden predstavlja bitnu tačku pri realizaciji projekta. </w:t>
      </w:r>
    </w:p>
    <w:p w:rsidR="009813A8" w:rsidRPr="00D12360" w:rsidRDefault="009813A8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Na osnovu analize istorijskog razvoja </w:t>
      </w:r>
      <w:r w:rsidRPr="00D12360">
        <w:rPr>
          <w:rFonts w:asciiTheme="majorHAnsi" w:hAnsiTheme="majorHAnsi" w:cstheme="majorHAnsi"/>
          <w:i/>
          <w:noProof/>
          <w:szCs w:val="20"/>
          <w:lang w:val="sr-Latn-RS"/>
        </w:rPr>
        <w:t>gridshell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 konstruk</w:t>
      </w:r>
      <w:r w:rsidR="00693956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cije vidi se da se kroz istoriju gridshell konstrukcija gra</w:t>
      </w:r>
      <w:r w:rsidR="005134CE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dila pretežno od drveta, dok su prvi primeri konstrukcije izvedeni od čelika. </w:t>
      </w:r>
    </w:p>
    <w:p w:rsidR="009813A8" w:rsidRPr="00D12360" w:rsidRDefault="009813A8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Kako bi se ispoštovala forma i namena objekta postoji nekoliko kriterijuma na koje materijal mora da odgovori, a to su:</w:t>
      </w:r>
    </w:p>
    <w:p w:rsidR="009813A8" w:rsidRPr="00D12360" w:rsidRDefault="009813A8" w:rsidP="008013CF">
      <w:pPr>
        <w:pStyle w:val="ListParagraph"/>
        <w:numPr>
          <w:ilvl w:val="0"/>
          <w:numId w:val="1"/>
        </w:numPr>
        <w:ind w:left="284" w:hanging="142"/>
        <w:contextualSpacing w:val="0"/>
        <w:jc w:val="left"/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lastRenderedPageBreak/>
        <w:t>Otpornost na pritisak - jedna od najvažnijih karakteri</w:t>
      </w:r>
      <w:r w:rsidR="008013CF" w:rsidRP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stika materijala. U slučaju ove strukture materijal mora da izdrži pritisak zato što je konstrukcija odre</w:t>
      </w:r>
      <w:r w:rsidR="008013CF" w:rsidRP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đena tako da svaki od njenih štapova prima te sile</w:t>
      </w:r>
    </w:p>
    <w:p w:rsidR="009813A8" w:rsidRPr="00D12360" w:rsidRDefault="009813A8" w:rsidP="008013CF">
      <w:pPr>
        <w:pStyle w:val="ListParagraph"/>
        <w:numPr>
          <w:ilvl w:val="0"/>
          <w:numId w:val="1"/>
        </w:numPr>
        <w:ind w:left="284" w:hanging="142"/>
        <w:contextualSpacing w:val="0"/>
        <w:jc w:val="left"/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Savladavanje velikog raspona - jedan od bitnijih kriterijuma, kako je dužina letvi na ovoj konstrukciji izuzetno velika</w:t>
      </w:r>
    </w:p>
    <w:p w:rsidR="009813A8" w:rsidRPr="00D12360" w:rsidRDefault="009813A8" w:rsidP="008013CF">
      <w:pPr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 xml:space="preserve">Brzina izgradnje predstavlja takođe bitan faktor koji utiče na odabir materijala kao i na cenu izgradnje. Ukoliko je materijal komplikovanjije oblikovati, kao i obezbediti karakteristične spojeve, cena i vreme potrebne za izgradnju se povećavaju. Vodeći se analizom iz istorijskog razvoja </w:t>
      </w:r>
      <w:r w:rsidRPr="00D12360">
        <w:rPr>
          <w:rFonts w:asciiTheme="majorHAnsi" w:hAnsiTheme="majorHAnsi" w:cstheme="majorHAnsi"/>
          <w:i/>
          <w:noProof/>
          <w:spacing w:val="-2"/>
          <w:kern w:val="20"/>
          <w:szCs w:val="20"/>
          <w:lang w:val="sr-Latn-RS"/>
        </w:rPr>
        <w:t>gridshell</w:t>
      </w:r>
      <w:r w:rsidRPr="00D12360">
        <w:rPr>
          <w:rFonts w:asciiTheme="majorHAnsi" w:hAnsiTheme="majorHAnsi" w:cstheme="majorHAnsi"/>
          <w:noProof/>
          <w:spacing w:val="-2"/>
          <w:kern w:val="20"/>
          <w:szCs w:val="20"/>
          <w:lang w:val="sr-Latn-RS"/>
        </w:rPr>
        <w:t>-a i u ovom radu, materijal bi trebao da bude takav da je dostupanu okolini, lak za obradu, da se brzo ugrađuje i da ne iziskuje velike napore pri ugradnji.</w:t>
      </w:r>
    </w:p>
    <w:p w:rsidR="009813A8" w:rsidRPr="00D12360" w:rsidRDefault="009813A8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Na osnovu postavljenih kriterijuma i analize istorijskog razvoja </w:t>
      </w:r>
      <w:r w:rsidRPr="00D12360">
        <w:rPr>
          <w:rFonts w:asciiTheme="majorHAnsi" w:hAnsiTheme="majorHAnsi" w:cstheme="majorHAnsi"/>
          <w:i/>
          <w:noProof/>
          <w:szCs w:val="20"/>
          <w:lang w:val="sr-Latn-RS"/>
        </w:rPr>
        <w:t>gridshell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-a u sagledavanju materijala koji su korišćeni pri izgradnji ovakvog tipa konstrukcije, zaključuje se da je drvo hrasta najpogodnije za korišćenje. </w:t>
      </w:r>
    </w:p>
    <w:p w:rsidR="009813A8" w:rsidRPr="00D12360" w:rsidRDefault="009813A8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Zbog svoje dugotrajnosti i dobrih mehaničkih svojstava, hrast se kroz istoriju koristio u proizvodnji raznih oblika drvenih proizvoda, uključujući i za konstrukci</w:t>
      </w:r>
      <w:r w:rsidR="00D12360">
        <w:rPr>
          <w:rFonts w:asciiTheme="majorHAnsi" w:hAnsiTheme="majorHAnsi" w:cstheme="majorHAnsi"/>
          <w:noProof/>
          <w:szCs w:val="20"/>
          <w:lang w:val="sr-Latn-RS"/>
        </w:rPr>
        <w:t>j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ske ele</w:t>
      </w:r>
      <w:r w:rsid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mente. Pouzdan je po mehaničkim svojstvima, dobre je nosivosti, otpornost na pritisak mu je 5,5 MPa, a otpor</w:t>
      </w:r>
      <w:r w:rsid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>nost na smicanje 12,3 MPa. Zato on predstavlja dobar izbor za ovakvu konstrukciju. Pored konstruktivnih ele</w:t>
      </w:r>
      <w:r w:rsidR="00D12360">
        <w:rPr>
          <w:rFonts w:asciiTheme="majorHAnsi" w:hAnsiTheme="majorHAnsi" w:cstheme="majorHAnsi"/>
          <w:noProof/>
          <w:szCs w:val="20"/>
          <w:lang w:val="sr-Latn-R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menata biće korišćen za klupe i nadstrešnice iznad njih. Na postojećim </w:t>
      </w:r>
      <w:r w:rsidRPr="00D12360">
        <w:rPr>
          <w:rFonts w:asciiTheme="majorHAnsi" w:hAnsiTheme="majorHAnsi" w:cstheme="majorHAnsi"/>
          <w:i/>
          <w:noProof/>
          <w:szCs w:val="20"/>
          <w:lang w:val="sr-Latn-RS"/>
        </w:rPr>
        <w:t>gridshell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 konstrukcijama slične veličine pokazano je da je dimenzija preseka 5x5 cm sa dužinom štapa od oko 1 metar dobra za dvostruki </w:t>
      </w:r>
      <w:r w:rsidRPr="00D12360">
        <w:rPr>
          <w:rFonts w:asciiTheme="majorHAnsi" w:hAnsiTheme="majorHAnsi" w:cstheme="majorHAnsi"/>
          <w:i/>
          <w:noProof/>
          <w:szCs w:val="20"/>
          <w:lang w:val="sr-Latn-RS"/>
        </w:rPr>
        <w:t>gridshell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. </w:t>
      </w:r>
    </w:p>
    <w:p w:rsidR="009813A8" w:rsidRPr="00D12360" w:rsidRDefault="009813A8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U ovom radu je korišćen isti presek letve, 5x5 cm, </w:t>
      </w:r>
      <w:r w:rsidR="00AA34E2" w:rsidRPr="00D12360">
        <w:rPr>
          <w:rFonts w:asciiTheme="majorHAnsi" w:hAnsiTheme="majorHAnsi" w:cstheme="majorHAnsi"/>
          <w:noProof/>
          <w:szCs w:val="20"/>
          <w:lang w:val="sr-Latn-RS"/>
        </w:rPr>
        <w:t>međutim dužina štapa varira od 0,75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 do 1,7 metara, u zavisnosti od svoje pozicije u konstrukciji. Pojedinačne letve su aksijalno spojene tako da čine dugačke štapove koji su dati po planu fabrikacije, pa formiraju lamelirano drvo iz nastavka.</w:t>
      </w:r>
    </w:p>
    <w:p w:rsidR="00E408A4" w:rsidRPr="00D12360" w:rsidRDefault="00E408A4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Temelj je napravljen od istog materijala kao i letve. Umesto preseka 5x5 cm korišćena je greda dimenzije 25x25 cm i ona predstavlja nepokretan oslonac za sve štapove. Postavljena je po obodu konstrukcije i po obodu međuoslonaca. Na njoj se nalaze spojni nagibni nosači letvi koji prenose opterećenje sa štapa na gredu.</w:t>
      </w:r>
    </w:p>
    <w:p w:rsidR="00E408A4" w:rsidRPr="00D12360" w:rsidRDefault="00E408A4" w:rsidP="008013CF">
      <w:pPr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/>
        </w:rPr>
        <w:t>Sve letve su sastavljene pomoću spojnice na tačkama preseka. Zbog uglova kod tih tačaka potrebno je koristiti spojnicu koja će omogućiti učvršćenje letvi a da pritom dozvoli nesmetano kretanje istih oko tačke preseka.</w:t>
      </w:r>
    </w:p>
    <w:p w:rsidR="00E408A4" w:rsidRPr="00D12360" w:rsidRDefault="00E408A4" w:rsidP="008013CF">
      <w:pPr>
        <w:rPr>
          <w:rFonts w:asciiTheme="majorHAnsi" w:eastAsiaTheme="majorEastAsia" w:hAnsiTheme="majorHAnsi" w:cstheme="majorHAnsi"/>
          <w:bCs/>
          <w:noProof/>
          <w:szCs w:val="28"/>
          <w:lang w:val="sr-Latn-RS" w:bidi="en-US"/>
        </w:rPr>
      </w:pP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>Zbog bušenja letvi slabi nosivost drveta po poprečnom preseku na tom mestu, ali toliko da je zanemarljivo s obzirom na to da se koristi hrast kao materijal za noseće elemente.</w:t>
      </w:r>
      <w:r w:rsidRPr="00D12360">
        <w:rPr>
          <w:rFonts w:asciiTheme="majorHAnsi" w:eastAsiaTheme="majorEastAsia" w:hAnsiTheme="majorHAnsi" w:cstheme="majorHAnsi"/>
          <w:bCs/>
          <w:noProof/>
          <w:szCs w:val="28"/>
          <w:lang w:val="sr-Latn-RS" w:bidi="en-US"/>
        </w:rPr>
        <w:t xml:space="preserve">Cela konstrukcija je izrađena od drveta pa se zbog toga fabrikacija svodi na sečenje letvi i greda po meri i njihovog spajanja. Dimenziju elemenata je moguće izvesti iz istih programa korišćenih za rešavanje konstrukcije. Zbog toga kada se promene ulazni parametri koji definišu formu paviljona dolazi i do promene dimenzije i broja nosećih štapova. </w:t>
      </w:r>
    </w:p>
    <w:p w:rsidR="008013CF" w:rsidRPr="00D12360" w:rsidRDefault="00E408A4" w:rsidP="008013CF">
      <w:pPr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</w:pP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>Njihovo spajanje se vrši pomoću pojedinačne numeracije svakog elementa. Fabrikacija se može izvršiti uz pomoć najosnovnijih alata za obradu drveta jer je samo potrebno iseći letve na potrebnu dužinu i probušiti rupe za spojne elemente na određenim mestima.</w:t>
      </w:r>
      <w:r w:rsidR="008013CF"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 xml:space="preserve"> </w:t>
      </w:r>
    </w:p>
    <w:p w:rsidR="00E408A4" w:rsidRPr="00D12360" w:rsidRDefault="00E408A4" w:rsidP="008013CF">
      <w:pPr>
        <w:rPr>
          <w:rFonts w:asciiTheme="majorHAnsi" w:hAnsiTheme="majorHAnsi" w:cstheme="majorHAnsi"/>
          <w:noProof/>
          <w:szCs w:val="28"/>
          <w:lang w:val="sr-Latn-RS"/>
        </w:rPr>
      </w:pPr>
      <w:r w:rsidRPr="00D12360">
        <w:rPr>
          <w:rFonts w:asciiTheme="majorHAnsi" w:hAnsiTheme="majorHAnsi" w:cstheme="majorHAnsi"/>
          <w:noProof/>
          <w:szCs w:val="28"/>
          <w:lang w:val="sr-Latn-RS"/>
        </w:rPr>
        <w:t xml:space="preserve">Izgrađenu konstrukciju je potrebno održavati premazima za drvo zarad zaštite od vremenskih uslova. </w:t>
      </w:r>
    </w:p>
    <w:p w:rsidR="00383800" w:rsidRPr="00D12360" w:rsidRDefault="00383800" w:rsidP="008116B9">
      <w:pPr>
        <w:spacing w:before="120" w:after="120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lastRenderedPageBreak/>
        <w:t>3. REZULTAT</w:t>
      </w:r>
    </w:p>
    <w:p w:rsidR="008116B9" w:rsidRDefault="008116B9" w:rsidP="008116B9">
      <w:pPr>
        <w:spacing w:before="60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Rezultat je prikazan na slikama od 1 do 4.</w:t>
      </w:r>
    </w:p>
    <w:p w:rsidR="00383800" w:rsidRPr="00D12360" w:rsidRDefault="008013CF" w:rsidP="008013CF">
      <w:pPr>
        <w:spacing w:before="60"/>
        <w:jc w:val="center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eastAsia="en-GB"/>
        </w:rPr>
        <w:drawing>
          <wp:inline distT="0" distB="0" distL="0" distR="0" wp14:anchorId="35358701" wp14:editId="6188F3D3">
            <wp:extent cx="2772000" cy="1386000"/>
            <wp:effectExtent l="19050" t="19050" r="9525" b="241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1386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83800" w:rsidRPr="00D12360" w:rsidRDefault="00383800" w:rsidP="008013CF">
      <w:pPr>
        <w:spacing w:before="60"/>
        <w:jc w:val="center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Slika 1. </w:t>
      </w:r>
      <w:r w:rsidR="001A654F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3D prikaz paviljona</w:t>
      </w:r>
    </w:p>
    <w:p w:rsidR="001A654F" w:rsidRPr="00D12360" w:rsidRDefault="001A654F" w:rsidP="008013CF">
      <w:pPr>
        <w:spacing w:before="60"/>
        <w:jc w:val="center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eastAsia="en-GB"/>
        </w:rPr>
        <w:drawing>
          <wp:inline distT="0" distB="0" distL="0" distR="0" wp14:anchorId="5DFEC3E9" wp14:editId="11AEAED1">
            <wp:extent cx="2772000" cy="1386000"/>
            <wp:effectExtent l="19050" t="19050" r="9525" b="241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1386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238EA" w:rsidRPr="00D12360" w:rsidRDefault="001A654F" w:rsidP="008013CF">
      <w:pPr>
        <w:spacing w:before="60"/>
        <w:jc w:val="center"/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Slika </w:t>
      </w:r>
      <w:r w:rsidR="00F238EA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2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. </w:t>
      </w: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3D prikaz paviljona</w:t>
      </w:r>
    </w:p>
    <w:p w:rsidR="001A654F" w:rsidRPr="00D12360" w:rsidRDefault="004508E5" w:rsidP="008013CF">
      <w:pPr>
        <w:spacing w:before="60"/>
        <w:jc w:val="center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eastAsia="en-GB"/>
        </w:rPr>
        <w:drawing>
          <wp:inline distT="0" distB="0" distL="0" distR="0" wp14:anchorId="7575545A" wp14:editId="3131E507">
            <wp:extent cx="2772000" cy="1386000"/>
            <wp:effectExtent l="19050" t="19050" r="9525" b="241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1386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A654F" w:rsidRPr="00D12360" w:rsidRDefault="001A654F" w:rsidP="008013CF">
      <w:pPr>
        <w:spacing w:before="60"/>
        <w:jc w:val="center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Slika </w:t>
      </w:r>
      <w:r w:rsidR="00F238EA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3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. </w:t>
      </w: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3D prikaz paviljona</w:t>
      </w:r>
    </w:p>
    <w:p w:rsidR="001A654F" w:rsidRPr="00D12360" w:rsidRDefault="008013CF" w:rsidP="008013CF">
      <w:pPr>
        <w:spacing w:before="60"/>
        <w:jc w:val="center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eastAsia="en-GB"/>
        </w:rPr>
        <w:drawing>
          <wp:inline distT="0" distB="0" distL="0" distR="0" wp14:anchorId="622BF969" wp14:editId="4C0C1001">
            <wp:extent cx="2772000" cy="1386000"/>
            <wp:effectExtent l="19050" t="19050" r="9525" b="241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1386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A654F" w:rsidRPr="00D12360" w:rsidRDefault="001A654F" w:rsidP="008013CF">
      <w:pPr>
        <w:spacing w:before="60"/>
        <w:jc w:val="center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Slika </w:t>
      </w:r>
      <w:r w:rsidR="004508E5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4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. </w:t>
      </w: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3D prikaz paviljona</w:t>
      </w:r>
    </w:p>
    <w:p w:rsidR="00E408A4" w:rsidRPr="00D12360" w:rsidRDefault="00383800" w:rsidP="00746FA1">
      <w:pPr>
        <w:spacing w:before="240" w:after="120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4</w:t>
      </w:r>
      <w:r w:rsidR="00E408A4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. ZAKLJUČAK</w:t>
      </w:r>
    </w:p>
    <w:p w:rsidR="008116B9" w:rsidRDefault="00E408A4" w:rsidP="00746FA1">
      <w:pPr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</w:pP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>Nakon postavljanja paviljona na plato, u ovom slučaju samo konceptualno, poštovanjem svih zadatih kriterijuma i parametara može se videti da je cilj istraživanja ispošto</w:t>
      </w:r>
      <w:r w:rsidR="003D3AC9"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softHyphen/>
      </w: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>van. Svaki kriterijum i problem je savladan, pa se može zaključiti da je pravilnim pristupom prilikom projekto</w:t>
      </w:r>
      <w:r w:rsidR="003D3AC9"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softHyphen/>
      </w: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 xml:space="preserve">vanja, jasno definisanim ciljem i problemom, moguće proći kroz čitav proces projektovanja bez poteškoća u radu. Linija obima paviljona ostaje u granicama platoa a pritom pokriva njegov najveći deo. </w:t>
      </w:r>
    </w:p>
    <w:p w:rsidR="009813A8" w:rsidRDefault="00E408A4" w:rsidP="00746FA1">
      <w:pPr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</w:pP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>Sa tolikim paviljonom i zonama za sedenje i odmaranje sadržaj na platou ispred SPENS-a postaje ispunjen, te osnovni problem praznine biva rešen.</w:t>
      </w:r>
    </w:p>
    <w:p w:rsidR="00383800" w:rsidRPr="00D12360" w:rsidRDefault="00383800" w:rsidP="00746FA1">
      <w:pPr>
        <w:spacing w:before="60"/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</w:pP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lastRenderedPageBreak/>
        <w:t>Kao ograničenje u radu moguće je izdvojiti karakteristike lokacije, kako njenim obimom i namenom definiše gabarit unutar kojeg je moguće smestiti prostornu struktutru. Drugo ograničenje su putanje kretanja ljudi, kako one jasno zadaju poziciju otvora.</w:t>
      </w:r>
    </w:p>
    <w:p w:rsidR="00383800" w:rsidRPr="00D12360" w:rsidRDefault="00383800" w:rsidP="00746FA1">
      <w:pPr>
        <w:spacing w:before="60"/>
        <w:rPr>
          <w:rFonts w:asciiTheme="majorHAnsi" w:hAnsiTheme="majorHAnsi" w:cstheme="majorHAnsi"/>
          <w:noProof/>
          <w:szCs w:val="20"/>
          <w:lang w:val="sr-Latn-RS"/>
        </w:rPr>
      </w:pP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>Paviljon uspešno</w:t>
      </w:r>
      <w:r w:rsidR="008013CF"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 xml:space="preserve"> </w:t>
      </w:r>
      <w:r w:rsidRPr="00D12360">
        <w:rPr>
          <w:rFonts w:asciiTheme="majorHAnsi" w:eastAsiaTheme="majorEastAsia" w:hAnsiTheme="majorHAnsi" w:cstheme="majorHAnsi"/>
          <w:bCs/>
          <w:noProof/>
          <w:szCs w:val="20"/>
          <w:lang w:val="sr-Latn-RS" w:bidi="en-US"/>
        </w:rPr>
        <w:t>premošćava najveće dužine na platou a da pritom neometa kretanje ljudi.</w:t>
      </w:r>
      <w:r w:rsidRPr="00D12360">
        <w:rPr>
          <w:rFonts w:asciiTheme="majorHAnsi" w:hAnsiTheme="majorHAnsi" w:cstheme="majorHAnsi"/>
          <w:noProof/>
          <w:szCs w:val="20"/>
          <w:lang w:val="sr-Latn-RS"/>
        </w:rPr>
        <w:t xml:space="preserve"> Otvori koji su ostavljeni za nesmetan prolaz su zadovoljavajuće veličine, širina svakog prolaza je oko 5 metara pa mogućnost prolaska nije narušena. Zbog toga bi plato na severozapadnoj strani kompleksa SPENS i dalje mogao da primi istu količinu broja ljudi kao do sad.</w:t>
      </w:r>
    </w:p>
    <w:p w:rsidR="00383800" w:rsidRPr="00D12360" w:rsidRDefault="00383800" w:rsidP="00746FA1">
      <w:pPr>
        <w:spacing w:before="60"/>
        <w:rPr>
          <w:rFonts w:asciiTheme="majorHAnsi" w:hAnsiTheme="majorHAnsi" w:cstheme="majorHAnsi"/>
          <w:noProof/>
          <w:szCs w:val="20"/>
          <w:lang w:val="sr-Latn-RS" w:bidi="en-US"/>
        </w:rPr>
      </w:pPr>
      <w:r w:rsidRPr="00D12360">
        <w:rPr>
          <w:rFonts w:asciiTheme="majorHAnsi" w:hAnsiTheme="majorHAnsi" w:cstheme="majorHAnsi"/>
          <w:noProof/>
          <w:szCs w:val="20"/>
          <w:lang w:val="sr-Latn-RS" w:bidi="en-US"/>
        </w:rPr>
        <w:t xml:space="preserve">Bitno je naglasiti da je danas </w:t>
      </w:r>
      <w:r w:rsidRPr="00D12360">
        <w:rPr>
          <w:rFonts w:asciiTheme="majorHAnsi" w:hAnsiTheme="majorHAnsi" w:cstheme="majorHAnsi"/>
          <w:i/>
          <w:noProof/>
          <w:szCs w:val="20"/>
          <w:lang w:val="sr-Latn-RS" w:bidi="en-US"/>
        </w:rPr>
        <w:t>gridshell</w:t>
      </w:r>
      <w:r w:rsidRPr="00D12360">
        <w:rPr>
          <w:rFonts w:asciiTheme="majorHAnsi" w:hAnsiTheme="majorHAnsi" w:cstheme="majorHAnsi"/>
          <w:noProof/>
          <w:szCs w:val="20"/>
          <w:lang w:val="sr-Latn-RS" w:bidi="en-US"/>
        </w:rPr>
        <w:t xml:space="preserve"> konstrukciju moguće projektovati lakše uz pomoć softverskih alata i određenog broja parametara koji utiču na definisanje forme i dobijanja konačnog izgleda strukture. To je slabo zastupljen konstruktivni sistem iako je danas lakši za proračun, a baš zbog te retke upotrebe predstavlja dobar izbor za atraktivan paviljon. </w:t>
      </w:r>
    </w:p>
    <w:p w:rsidR="00383800" w:rsidRPr="00D12360" w:rsidRDefault="00383800" w:rsidP="00746FA1">
      <w:pPr>
        <w:spacing w:before="60"/>
        <w:rPr>
          <w:rFonts w:asciiTheme="majorHAnsi" w:hAnsiTheme="majorHAnsi" w:cstheme="majorHAnsi"/>
          <w:noProof/>
          <w:szCs w:val="20"/>
          <w:lang w:val="sr-Latn-RS" w:bidi="en-US"/>
        </w:rPr>
      </w:pPr>
      <w:r w:rsidRPr="00D12360">
        <w:rPr>
          <w:rFonts w:asciiTheme="majorHAnsi" w:hAnsiTheme="majorHAnsi" w:cstheme="majorHAnsi"/>
          <w:noProof/>
          <w:szCs w:val="20"/>
          <w:lang w:val="sr-Latn-RS" w:bidi="en-US"/>
        </w:rPr>
        <w:t xml:space="preserve">U Novom Sadu ne postoji </w:t>
      </w:r>
      <w:r w:rsidRPr="00D12360">
        <w:rPr>
          <w:rFonts w:asciiTheme="majorHAnsi" w:hAnsiTheme="majorHAnsi" w:cstheme="majorHAnsi"/>
          <w:i/>
          <w:noProof/>
          <w:szCs w:val="20"/>
          <w:lang w:val="sr-Latn-RS" w:bidi="en-US"/>
        </w:rPr>
        <w:t>gridshell</w:t>
      </w:r>
      <w:r w:rsidRPr="00D12360">
        <w:rPr>
          <w:rFonts w:asciiTheme="majorHAnsi" w:hAnsiTheme="majorHAnsi" w:cstheme="majorHAnsi"/>
          <w:noProof/>
          <w:szCs w:val="20"/>
          <w:lang w:val="sr-Latn-RS" w:bidi="en-US"/>
        </w:rPr>
        <w:t xml:space="preserve"> konstrukcija ovog gabarita na javnoj površini, pa bi samim tim posećenost bila dodatno uvećana. </w:t>
      </w:r>
    </w:p>
    <w:p w:rsidR="009813A8" w:rsidRPr="00D12360" w:rsidRDefault="00383800" w:rsidP="00746FA1">
      <w:pPr>
        <w:spacing w:before="60"/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</w:pPr>
      <w:r w:rsidRPr="00D12360">
        <w:rPr>
          <w:rFonts w:asciiTheme="majorHAnsi" w:hAnsiTheme="majorHAnsi" w:cstheme="majorHAnsi"/>
          <w:noProof/>
          <w:szCs w:val="20"/>
          <w:lang w:val="sr-Latn-RS" w:bidi="en-US"/>
        </w:rPr>
        <w:t>Daljim usavršavanjem procesa projektovanja i budućim istraživanjima bi se mogli odrediti parametri za natkri</w:t>
      </w:r>
      <w:r w:rsidR="001B51AE">
        <w:rPr>
          <w:rFonts w:asciiTheme="majorHAnsi" w:hAnsiTheme="majorHAnsi" w:cstheme="majorHAnsi"/>
          <w:noProof/>
          <w:szCs w:val="20"/>
          <w:lang w:val="sr-Latn-RS" w:bidi="en-US"/>
        </w:rPr>
        <w:softHyphen/>
      </w:r>
      <w:r w:rsidRPr="00D12360">
        <w:rPr>
          <w:rFonts w:asciiTheme="majorHAnsi" w:hAnsiTheme="majorHAnsi" w:cstheme="majorHAnsi"/>
          <w:noProof/>
          <w:szCs w:val="20"/>
          <w:lang w:val="sr-Latn-RS" w:bidi="en-US"/>
        </w:rPr>
        <w:t>vanje ovakve konstrukcije, sociološko-arhitektonskim aspektom iste, povećanjem sadržaja u sklopu paviljona i mogućim manifestacijama koje bi se mogle odvijati u njemu.</w:t>
      </w:r>
    </w:p>
    <w:p w:rsidR="001F58A6" w:rsidRPr="00D12360" w:rsidRDefault="00746FA1" w:rsidP="00DA31FE">
      <w:pPr>
        <w:spacing w:before="240" w:after="120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5</w:t>
      </w:r>
      <w:r w:rsidR="001F58A6"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. LITERATURA</w:t>
      </w:r>
    </w:p>
    <w:p w:rsidR="001F58A6" w:rsidRPr="00D12360" w:rsidRDefault="001F58A6" w:rsidP="008013CF">
      <w:pPr>
        <w:ind w:left="284" w:hanging="284"/>
        <w:jc w:val="left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[1] 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Ian Liddell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, “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Frei Otto and development of gidshell, Case Studies in Structural Engineering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”,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 Vol 4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, pp. 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39-49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, 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2015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.</w:t>
      </w:r>
    </w:p>
    <w:p w:rsidR="001F58A6" w:rsidRPr="00D12360" w:rsidRDefault="001F58A6" w:rsidP="008013CF">
      <w:pPr>
        <w:ind w:left="284" w:hanging="284"/>
        <w:jc w:val="left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[2] 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Dragos Naicu, Richard Harris, Chris Williams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, </w:t>
      </w: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“</w:t>
      </w:r>
      <w:r w:rsidR="00383800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Timber gridshells: Design methods and their application to a temporary pavilion</w:t>
      </w: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”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, 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2014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.</w:t>
      </w:r>
    </w:p>
    <w:p w:rsidR="008A38E3" w:rsidRPr="00D12360" w:rsidRDefault="00192A6B" w:rsidP="008013CF">
      <w:pPr>
        <w:ind w:left="284" w:hanging="284"/>
        <w:jc w:val="left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[3] 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Jared Mihalik, Melody Tan, </w:t>
      </w:r>
      <w:r w:rsidR="001B3A71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Sekai Zengeza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, </w:t>
      </w:r>
      <w:r w:rsidR="00383800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“</w:t>
      </w:r>
      <w:r w:rsidR="001B3A71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A pavilion for the Bundesgartenschau</w:t>
      </w:r>
      <w:r w:rsidR="00383800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”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, 201</w:t>
      </w:r>
      <w:r w:rsidR="001B3A71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3</w:t>
      </w:r>
      <w:r w:rsidR="00383800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.</w:t>
      </w:r>
    </w:p>
    <w:p w:rsidR="00B36102" w:rsidRPr="00D12360" w:rsidRDefault="00B36102" w:rsidP="008013CF">
      <w:pPr>
        <w:ind w:left="284" w:hanging="284"/>
        <w:jc w:val="left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 xml:space="preserve">[4] </w:t>
      </w:r>
      <w:r w:rsidR="001B3A71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Richard Harris,</w:t>
      </w:r>
      <w:r w:rsidR="001B3A71"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“The Use od Timber Gridshells for long Span Structures”</w:t>
      </w:r>
      <w:r w:rsidR="001B3A71"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, 2014.</w:t>
      </w:r>
    </w:p>
    <w:p w:rsidR="001B3A71" w:rsidRPr="00D12360" w:rsidRDefault="001B3A71" w:rsidP="008013CF">
      <w:pPr>
        <w:ind w:left="284" w:hanging="284"/>
        <w:jc w:val="left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[5] Ollie Kelly, Richard Harris, Michael Dickson, James Rowe,</w:t>
      </w: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“Construction of the Downland Gridshell”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, 2003.</w:t>
      </w:r>
    </w:p>
    <w:p w:rsidR="001B3A71" w:rsidRPr="00D12360" w:rsidRDefault="001B3A71" w:rsidP="008013CF">
      <w:pPr>
        <w:ind w:left="284" w:hanging="284"/>
        <w:jc w:val="left"/>
        <w:rPr>
          <w:rFonts w:ascii="Times New Roman" w:eastAsia="Times New Roman" w:hAnsi="Times New Roman" w:cs="Times New Roman"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[6] Richard Harris, Jonathan Roynon, Burro Hapold,</w:t>
      </w:r>
      <w:r w:rsidRPr="00D12360">
        <w:rPr>
          <w:rFonts w:ascii="Times New Roman" w:eastAsia="Times New Roman" w:hAnsi="Times New Roman" w:cs="Times New Roman"/>
          <w:i/>
          <w:iCs/>
          <w:noProof/>
          <w:szCs w:val="20"/>
          <w:lang w:val="sr-Latn-RS"/>
        </w:rPr>
        <w:t>“The Savill Garden Dridshell Design and Constraction”</w:t>
      </w:r>
      <w:r w:rsidRPr="00D12360">
        <w:rPr>
          <w:rFonts w:ascii="Times New Roman" w:eastAsia="Times New Roman" w:hAnsi="Times New Roman" w:cs="Times New Roman"/>
          <w:iCs/>
          <w:noProof/>
          <w:szCs w:val="20"/>
          <w:lang w:val="sr-Latn-RS"/>
        </w:rPr>
        <w:t>, 2008.</w:t>
      </w:r>
    </w:p>
    <w:p w:rsidR="001F58A6" w:rsidRPr="00D12360" w:rsidRDefault="001F58A6" w:rsidP="008013CF">
      <w:pPr>
        <w:spacing w:before="120"/>
        <w:ind w:left="408" w:hanging="408"/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</w:pPr>
      <w:r w:rsidRPr="00D12360">
        <w:rPr>
          <w:rFonts w:ascii="Times New Roman" w:eastAsia="Times New Roman" w:hAnsi="Times New Roman" w:cs="Times New Roman"/>
          <w:b/>
          <w:iCs/>
          <w:noProof/>
          <w:szCs w:val="20"/>
          <w:lang w:val="sr-Latn-RS"/>
        </w:rPr>
        <w:t>Kratka biografija: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4"/>
        <w:gridCol w:w="3404"/>
      </w:tblGrid>
      <w:tr w:rsidR="001F58A6" w:rsidRPr="00D12360" w:rsidTr="00D12360">
        <w:trPr>
          <w:trHeight w:val="785"/>
          <w:jc w:val="center"/>
        </w:trPr>
        <w:tc>
          <w:tcPr>
            <w:tcW w:w="1374" w:type="dxa"/>
          </w:tcPr>
          <w:p w:rsidR="001F58A6" w:rsidRPr="00D12360" w:rsidRDefault="009813A8" w:rsidP="00746FA1">
            <w:pPr>
              <w:spacing w:before="120"/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</w:pPr>
            <w:r w:rsidRPr="00D12360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4B6FF4E" wp14:editId="6B6D2ADA">
                  <wp:extent cx="792000" cy="965063"/>
                  <wp:effectExtent l="0" t="0" r="825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967527_3997845620230863_2038115762459550341_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96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1F58A6" w:rsidRPr="00D12360" w:rsidRDefault="00515BD8" w:rsidP="00746FA1">
            <w:pPr>
              <w:spacing w:before="120"/>
              <w:ind w:right="-108"/>
              <w:jc w:val="left"/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</w:pPr>
            <w:r w:rsidRPr="00D12360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val="sr-Latn-RS"/>
              </w:rPr>
              <w:t>Miloš J</w:t>
            </w:r>
            <w:r w:rsidR="009813A8" w:rsidRPr="00D12360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val="sr-Latn-RS"/>
              </w:rPr>
              <w:t>a</w:t>
            </w:r>
            <w:r w:rsidRPr="00D12360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val="sr-Latn-RS"/>
              </w:rPr>
              <w:t>nković</w:t>
            </w:r>
            <w:r w:rsidR="001F58A6" w:rsidRPr="00D12360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="001F58A6" w:rsidRPr="00D12360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  <w:t xml:space="preserve">rođen je u </w:t>
            </w:r>
            <w:r w:rsidRPr="00D12360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  <w:t>Šapcu</w:t>
            </w:r>
            <w:r w:rsidR="001F58A6" w:rsidRPr="00D12360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  <w:t xml:space="preserve"> 19</w:t>
            </w:r>
            <w:r w:rsidR="003A799F" w:rsidRPr="00D12360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  <w:t>9</w:t>
            </w:r>
            <w:r w:rsidR="001F58A6" w:rsidRPr="00D12360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  <w:t xml:space="preserve">4. god. </w:t>
            </w:r>
            <w:r w:rsidRPr="00D12360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  <w:t xml:space="preserve">Osnovne studije na Fakultetu tehničkih nauka iz oblasti Arhitektura i urbanizam završio je 2018. god. Trenutno je student master studija na smeru Digitalne tehnike, dizajn i produkcija u arhitekturi i urbanizmu. </w:t>
            </w:r>
          </w:p>
          <w:p w:rsidR="003A799F" w:rsidRPr="00D12360" w:rsidRDefault="003A799F" w:rsidP="00746FA1">
            <w:pPr>
              <w:spacing w:before="120"/>
              <w:ind w:right="-108"/>
              <w:jc w:val="left"/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</w:pPr>
            <w:r w:rsidRPr="00D12360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  <w:t xml:space="preserve">kontakt: </w:t>
            </w:r>
            <w:r w:rsidR="00515BD8" w:rsidRPr="00D12360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sr-Latn-RS"/>
              </w:rPr>
              <w:t>milos.j.arh@gmail.com</w:t>
            </w:r>
          </w:p>
        </w:tc>
      </w:tr>
    </w:tbl>
    <w:p w:rsidR="00366EA3" w:rsidRPr="00D12360" w:rsidRDefault="00366EA3" w:rsidP="00746FA1">
      <w:pPr>
        <w:jc w:val="left"/>
        <w:rPr>
          <w:rFonts w:ascii="Times New Roman" w:eastAsia="Times New Roman" w:hAnsi="Times New Roman" w:cs="Times New Roman"/>
          <w:iCs/>
          <w:noProof/>
          <w:sz w:val="12"/>
          <w:szCs w:val="24"/>
          <w:lang w:val="sr-Latn-RS"/>
        </w:rPr>
      </w:pPr>
    </w:p>
    <w:sectPr w:rsidR="00366EA3" w:rsidRPr="00D12360" w:rsidSect="00366EA3">
      <w:type w:val="continuous"/>
      <w:pgSz w:w="11906" w:h="16838"/>
      <w:pgMar w:top="1134" w:right="1134" w:bottom="1134" w:left="1134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40"/>
    <w:multiLevelType w:val="hybridMultilevel"/>
    <w:tmpl w:val="21EA8B8C"/>
    <w:lvl w:ilvl="0" w:tplc="E07C7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82BEB"/>
    <w:multiLevelType w:val="hybridMultilevel"/>
    <w:tmpl w:val="F25EAA14"/>
    <w:lvl w:ilvl="0" w:tplc="EBD261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 w:color="EEECE1" w:themeColor="background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80"/>
    <w:rsid w:val="000749FA"/>
    <w:rsid w:val="000C7C19"/>
    <w:rsid w:val="0011460E"/>
    <w:rsid w:val="001273AA"/>
    <w:rsid w:val="00192A6B"/>
    <w:rsid w:val="001A654F"/>
    <w:rsid w:val="001B3A71"/>
    <w:rsid w:val="001B51AE"/>
    <w:rsid w:val="001C412A"/>
    <w:rsid w:val="001F58A6"/>
    <w:rsid w:val="00201C73"/>
    <w:rsid w:val="0020489D"/>
    <w:rsid w:val="00245755"/>
    <w:rsid w:val="00366EA3"/>
    <w:rsid w:val="00383800"/>
    <w:rsid w:val="003A799F"/>
    <w:rsid w:val="003C384C"/>
    <w:rsid w:val="003D3AC9"/>
    <w:rsid w:val="0043051F"/>
    <w:rsid w:val="004508E5"/>
    <w:rsid w:val="004A5258"/>
    <w:rsid w:val="005134CE"/>
    <w:rsid w:val="00515BD8"/>
    <w:rsid w:val="005355C3"/>
    <w:rsid w:val="0054614D"/>
    <w:rsid w:val="00660D67"/>
    <w:rsid w:val="00660E62"/>
    <w:rsid w:val="00672D9C"/>
    <w:rsid w:val="00693956"/>
    <w:rsid w:val="006A1BFB"/>
    <w:rsid w:val="00740BFD"/>
    <w:rsid w:val="00746FA1"/>
    <w:rsid w:val="007905E4"/>
    <w:rsid w:val="007B1747"/>
    <w:rsid w:val="007B2C80"/>
    <w:rsid w:val="007F1864"/>
    <w:rsid w:val="00800F26"/>
    <w:rsid w:val="008013CF"/>
    <w:rsid w:val="008116B9"/>
    <w:rsid w:val="008463AD"/>
    <w:rsid w:val="00871C13"/>
    <w:rsid w:val="008A38E3"/>
    <w:rsid w:val="009778E1"/>
    <w:rsid w:val="009813A8"/>
    <w:rsid w:val="00A10B09"/>
    <w:rsid w:val="00AA34E2"/>
    <w:rsid w:val="00B36102"/>
    <w:rsid w:val="00B76606"/>
    <w:rsid w:val="00D12360"/>
    <w:rsid w:val="00D14523"/>
    <w:rsid w:val="00DA31FE"/>
    <w:rsid w:val="00DB66BD"/>
    <w:rsid w:val="00DC5F80"/>
    <w:rsid w:val="00E32CBD"/>
    <w:rsid w:val="00E408A4"/>
    <w:rsid w:val="00EC0868"/>
    <w:rsid w:val="00EF148F"/>
    <w:rsid w:val="00F2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13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8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F8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8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8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8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8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80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80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F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8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8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C5F8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F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8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F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C5F80"/>
    <w:rPr>
      <w:b/>
      <w:bCs/>
    </w:rPr>
  </w:style>
  <w:style w:type="character" w:styleId="Emphasis">
    <w:name w:val="Emphasis"/>
    <w:uiPriority w:val="20"/>
    <w:qFormat/>
    <w:rsid w:val="00DC5F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5F80"/>
  </w:style>
  <w:style w:type="paragraph" w:styleId="ListParagraph">
    <w:name w:val="List Paragraph"/>
    <w:basedOn w:val="Normal"/>
    <w:uiPriority w:val="34"/>
    <w:qFormat/>
    <w:rsid w:val="00DC5F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5F8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5F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8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80"/>
    <w:rPr>
      <w:b/>
      <w:bCs/>
      <w:i/>
      <w:iCs/>
    </w:rPr>
  </w:style>
  <w:style w:type="character" w:styleId="SubtleEmphasis">
    <w:name w:val="Subtle Emphasis"/>
    <w:uiPriority w:val="19"/>
    <w:qFormat/>
    <w:rsid w:val="00DC5F80"/>
    <w:rPr>
      <w:i/>
      <w:iCs/>
    </w:rPr>
  </w:style>
  <w:style w:type="character" w:styleId="IntenseEmphasis">
    <w:name w:val="Intense Emphasis"/>
    <w:uiPriority w:val="21"/>
    <w:qFormat/>
    <w:rsid w:val="00DC5F80"/>
    <w:rPr>
      <w:b/>
      <w:bCs/>
    </w:rPr>
  </w:style>
  <w:style w:type="character" w:styleId="SubtleReference">
    <w:name w:val="Subtle Reference"/>
    <w:uiPriority w:val="31"/>
    <w:qFormat/>
    <w:rsid w:val="00DC5F80"/>
    <w:rPr>
      <w:smallCaps/>
    </w:rPr>
  </w:style>
  <w:style w:type="character" w:styleId="IntenseReference">
    <w:name w:val="Intense Reference"/>
    <w:uiPriority w:val="32"/>
    <w:qFormat/>
    <w:rsid w:val="00DC5F80"/>
    <w:rPr>
      <w:smallCaps/>
      <w:spacing w:val="5"/>
      <w:u w:val="single"/>
    </w:rPr>
  </w:style>
  <w:style w:type="character" w:styleId="BookTitle">
    <w:name w:val="Book Title"/>
    <w:uiPriority w:val="33"/>
    <w:qFormat/>
    <w:rsid w:val="00DC5F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F8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C5F8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C5F80"/>
  </w:style>
  <w:style w:type="table" w:customStyle="1" w:styleId="messup">
    <w:name w:val="messup"/>
    <w:basedOn w:val="TableNormal"/>
    <w:uiPriority w:val="99"/>
    <w:rsid w:val="00DC5F80"/>
    <w:pPr>
      <w:jc w:val="center"/>
    </w:pPr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inorHAnsi" w:hAnsiTheme="minorHAnsi"/>
        <w:b/>
        <w:sz w:val="18"/>
      </w:rPr>
    </w:tblStylePr>
    <w:tblStylePr w:type="lastRow">
      <w:pPr>
        <w:jc w:val="center"/>
      </w:pPr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BF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A5258"/>
    <w:rPr>
      <w:rFonts w:eastAsiaTheme="min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13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8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F8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8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8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8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8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80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80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F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8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8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C5F8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F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8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F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C5F80"/>
    <w:rPr>
      <w:b/>
      <w:bCs/>
    </w:rPr>
  </w:style>
  <w:style w:type="character" w:styleId="Emphasis">
    <w:name w:val="Emphasis"/>
    <w:uiPriority w:val="20"/>
    <w:qFormat/>
    <w:rsid w:val="00DC5F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5F80"/>
  </w:style>
  <w:style w:type="paragraph" w:styleId="ListParagraph">
    <w:name w:val="List Paragraph"/>
    <w:basedOn w:val="Normal"/>
    <w:uiPriority w:val="34"/>
    <w:qFormat/>
    <w:rsid w:val="00DC5F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5F8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5F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8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80"/>
    <w:rPr>
      <w:b/>
      <w:bCs/>
      <w:i/>
      <w:iCs/>
    </w:rPr>
  </w:style>
  <w:style w:type="character" w:styleId="SubtleEmphasis">
    <w:name w:val="Subtle Emphasis"/>
    <w:uiPriority w:val="19"/>
    <w:qFormat/>
    <w:rsid w:val="00DC5F80"/>
    <w:rPr>
      <w:i/>
      <w:iCs/>
    </w:rPr>
  </w:style>
  <w:style w:type="character" w:styleId="IntenseEmphasis">
    <w:name w:val="Intense Emphasis"/>
    <w:uiPriority w:val="21"/>
    <w:qFormat/>
    <w:rsid w:val="00DC5F80"/>
    <w:rPr>
      <w:b/>
      <w:bCs/>
    </w:rPr>
  </w:style>
  <w:style w:type="character" w:styleId="SubtleReference">
    <w:name w:val="Subtle Reference"/>
    <w:uiPriority w:val="31"/>
    <w:qFormat/>
    <w:rsid w:val="00DC5F80"/>
    <w:rPr>
      <w:smallCaps/>
    </w:rPr>
  </w:style>
  <w:style w:type="character" w:styleId="IntenseReference">
    <w:name w:val="Intense Reference"/>
    <w:uiPriority w:val="32"/>
    <w:qFormat/>
    <w:rsid w:val="00DC5F80"/>
    <w:rPr>
      <w:smallCaps/>
      <w:spacing w:val="5"/>
      <w:u w:val="single"/>
    </w:rPr>
  </w:style>
  <w:style w:type="character" w:styleId="BookTitle">
    <w:name w:val="Book Title"/>
    <w:uiPriority w:val="33"/>
    <w:qFormat/>
    <w:rsid w:val="00DC5F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F8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C5F8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C5F80"/>
  </w:style>
  <w:style w:type="table" w:customStyle="1" w:styleId="messup">
    <w:name w:val="messup"/>
    <w:basedOn w:val="TableNormal"/>
    <w:uiPriority w:val="99"/>
    <w:rsid w:val="00DC5F80"/>
    <w:pPr>
      <w:jc w:val="center"/>
    </w:pPr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inorHAnsi" w:hAnsiTheme="minorHAnsi"/>
        <w:b/>
        <w:sz w:val="18"/>
      </w:rPr>
    </w:tblStylePr>
    <w:tblStylePr w:type="lastRow">
      <w:pPr>
        <w:jc w:val="center"/>
      </w:pPr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BF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A5258"/>
    <w:rPr>
      <w:rFonts w:eastAsiaTheme="min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867/11FA06Jankovic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bornik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4051E8-0937-40D4-9C8E-2549B645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win7Iput</Company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Sonjovski</dc:creator>
  <cp:lastModifiedBy>Sonja T.</cp:lastModifiedBy>
  <cp:revision>10</cp:revision>
  <dcterms:created xsi:type="dcterms:W3CDTF">2020-09-28T18:13:00Z</dcterms:created>
  <dcterms:modified xsi:type="dcterms:W3CDTF">2021-01-24T17:32:00Z</dcterms:modified>
</cp:coreProperties>
</file>